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AF73" w14:textId="77777777" w:rsidR="00D65444" w:rsidRPr="00FE06FA" w:rsidRDefault="00D65444" w:rsidP="00D65444">
      <w:pPr>
        <w:jc w:val="center"/>
        <w:rPr>
          <w:rFonts w:ascii="Times New Roman" w:hAnsi="Times New Roman" w:cs="Times New Roman"/>
          <w:b/>
        </w:rPr>
      </w:pPr>
    </w:p>
    <w:p w14:paraId="4DD2AF74" w14:textId="77777777" w:rsidR="00FE06FA" w:rsidRPr="00FE06FA" w:rsidRDefault="00FE06FA" w:rsidP="00D65444">
      <w:pPr>
        <w:jc w:val="center"/>
        <w:rPr>
          <w:rFonts w:ascii="Times New Roman" w:hAnsi="Times New Roman" w:cs="Times New Roman"/>
          <w:b/>
        </w:rPr>
      </w:pPr>
    </w:p>
    <w:p w14:paraId="4DD2AF75" w14:textId="44D42AF9" w:rsidR="00FE06FA" w:rsidRPr="00FE06FA" w:rsidRDefault="00FE06FA" w:rsidP="00FE06FA">
      <w:pPr>
        <w:rPr>
          <w:rFonts w:ascii="Times New Roman" w:hAnsi="Times New Roman" w:cs="Times New Roman"/>
        </w:rPr>
      </w:pPr>
      <w:r w:rsidRPr="00FE06FA">
        <w:rPr>
          <w:rFonts w:ascii="Times New Roman" w:hAnsi="Times New Roman" w:cs="Times New Roman"/>
          <w:b/>
        </w:rPr>
        <w:tab/>
      </w:r>
      <w:r w:rsidRPr="00FE06F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E2505">
        <w:rPr>
          <w:rFonts w:ascii="Times New Roman" w:hAnsi="Times New Roman" w:cs="Times New Roman"/>
          <w:b/>
        </w:rPr>
        <w:tab/>
      </w:r>
      <w:r w:rsidR="004E4859">
        <w:rPr>
          <w:rFonts w:ascii="Times New Roman" w:hAnsi="Times New Roman" w:cs="Times New Roman"/>
        </w:rPr>
        <w:t>January 19, 2022</w:t>
      </w:r>
    </w:p>
    <w:p w14:paraId="4DD2AF76" w14:textId="77777777" w:rsidR="005E2505" w:rsidRPr="00FE06FA" w:rsidRDefault="005E2505">
      <w:pPr>
        <w:rPr>
          <w:rFonts w:ascii="Times New Roman" w:hAnsi="Times New Roman" w:cs="Times New Roman"/>
        </w:rPr>
      </w:pPr>
    </w:p>
    <w:p w14:paraId="4DD2AF77" w14:textId="5AEC5326" w:rsidR="00FE06FA" w:rsidRPr="00FE06FA" w:rsidRDefault="005E2505" w:rsidP="00FE06FA">
      <w:pPr>
        <w:ind w:left="-54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4E4859">
        <w:rPr>
          <w:rFonts w:ascii="Times New Roman" w:hAnsi="Times New Roman" w:cs="Times New Roman"/>
          <w:iCs/>
        </w:rPr>
        <w:t>Ms. Donahue</w:t>
      </w:r>
      <w:r w:rsidR="00FE06FA" w:rsidRPr="00F50536">
        <w:rPr>
          <w:rFonts w:ascii="Times New Roman" w:hAnsi="Times New Roman" w:cs="Times New Roman"/>
        </w:rPr>
        <w:t>,</w:t>
      </w:r>
      <w:r w:rsidR="00FE06FA" w:rsidRPr="00FE06FA">
        <w:rPr>
          <w:rFonts w:ascii="Times New Roman" w:hAnsi="Times New Roman" w:cs="Times New Roman"/>
        </w:rPr>
        <w:t xml:space="preserve"> </w:t>
      </w:r>
    </w:p>
    <w:p w14:paraId="4DD2AF78" w14:textId="77777777" w:rsidR="00FE06FA" w:rsidRPr="00FE06FA" w:rsidRDefault="00FE06FA" w:rsidP="00FE06FA">
      <w:pPr>
        <w:tabs>
          <w:tab w:val="left" w:pos="560"/>
        </w:tabs>
        <w:ind w:left="-540" w:right="-270"/>
        <w:rPr>
          <w:rFonts w:ascii="Times New Roman" w:hAnsi="Times New Roman" w:cs="Times New Roman"/>
        </w:rPr>
      </w:pPr>
    </w:p>
    <w:p w14:paraId="4DD2AF79" w14:textId="4E310ADE" w:rsidR="00A90F0A" w:rsidRPr="00455509" w:rsidRDefault="00A90F0A" w:rsidP="1D673EE6">
      <w:pPr>
        <w:ind w:left="-540" w:right="-270"/>
        <w:rPr>
          <w:noProof/>
          <w:sz w:val="22"/>
          <w:szCs w:val="22"/>
          <w:highlight w:val="yellow"/>
        </w:rPr>
      </w:pPr>
      <w:r w:rsidRPr="0F15A2BB">
        <w:rPr>
          <w:rFonts w:ascii="Times New Roman" w:hAnsi="Times New Roman" w:cs="Times New Roman"/>
        </w:rPr>
        <w:t xml:space="preserve">Congratulations!  I am pleased to notify you that </w:t>
      </w:r>
      <w:r w:rsidR="004E4859">
        <w:rPr>
          <w:rFonts w:ascii="Times New Roman" w:hAnsi="Times New Roman" w:cs="Times New Roman"/>
        </w:rPr>
        <w:t>the Town of Uxbridge</w:t>
      </w:r>
      <w:r w:rsidRPr="0F15A2BB">
        <w:rPr>
          <w:rFonts w:ascii="Times New Roman" w:hAnsi="Times New Roman" w:cs="Times New Roman"/>
        </w:rPr>
        <w:t xml:space="preserve"> has been awarded a </w:t>
      </w:r>
      <w:r w:rsidR="00EB600B" w:rsidRPr="0F15A2BB">
        <w:rPr>
          <w:rFonts w:ascii="Times New Roman" w:hAnsi="Times New Roman" w:cs="Times New Roman"/>
        </w:rPr>
        <w:t xml:space="preserve">grant under the </w:t>
      </w:r>
      <w:r w:rsidR="05AA4EA6" w:rsidRPr="0F15A2BB">
        <w:rPr>
          <w:rFonts w:ascii="Times New Roman" w:hAnsi="Times New Roman" w:cs="Times New Roman"/>
        </w:rPr>
        <w:t>Air Sensor Grant Program</w:t>
      </w:r>
      <w:r w:rsidRPr="0F15A2BB">
        <w:rPr>
          <w:rFonts w:ascii="Times New Roman" w:hAnsi="Times New Roman" w:cs="Times New Roman"/>
        </w:rPr>
        <w:t xml:space="preserve">.  I want to thank you for your commitment to </w:t>
      </w:r>
      <w:r w:rsidR="00811DF4" w:rsidRPr="0F15A2BB">
        <w:rPr>
          <w:rFonts w:ascii="Times New Roman" w:hAnsi="Times New Roman" w:cs="Times New Roman"/>
        </w:rPr>
        <w:t xml:space="preserve">increasing </w:t>
      </w:r>
      <w:r w:rsidR="29D9EFBE" w:rsidRPr="0F15A2BB">
        <w:rPr>
          <w:rFonts w:ascii="Times New Roman" w:hAnsi="Times New Roman" w:cs="Times New Roman"/>
        </w:rPr>
        <w:t>awareness</w:t>
      </w:r>
      <w:r w:rsidR="56C3B947" w:rsidRPr="0F15A2BB">
        <w:rPr>
          <w:rFonts w:ascii="Times New Roman" w:hAnsi="Times New Roman" w:cs="Times New Roman"/>
        </w:rPr>
        <w:t xml:space="preserve"> of air </w:t>
      </w:r>
      <w:r w:rsidR="0093712F" w:rsidRPr="0F15A2BB">
        <w:rPr>
          <w:rFonts w:ascii="Times New Roman" w:hAnsi="Times New Roman" w:cs="Times New Roman"/>
        </w:rPr>
        <w:t>polluti</w:t>
      </w:r>
      <w:r w:rsidR="00AC073D" w:rsidRPr="0F15A2BB">
        <w:rPr>
          <w:rFonts w:ascii="Times New Roman" w:hAnsi="Times New Roman" w:cs="Times New Roman"/>
        </w:rPr>
        <w:t>o</w:t>
      </w:r>
      <w:r w:rsidR="0093712F" w:rsidRPr="0F15A2BB">
        <w:rPr>
          <w:rFonts w:ascii="Times New Roman" w:hAnsi="Times New Roman" w:cs="Times New Roman"/>
        </w:rPr>
        <w:t>n</w:t>
      </w:r>
      <w:r w:rsidRPr="0F15A2BB">
        <w:rPr>
          <w:rFonts w:ascii="Times New Roman" w:hAnsi="Times New Roman" w:cs="Times New Roman"/>
        </w:rPr>
        <w:t xml:space="preserve"> for the benefit of </w:t>
      </w:r>
      <w:r w:rsidR="002B153A" w:rsidRPr="0F15A2BB">
        <w:rPr>
          <w:rFonts w:ascii="Times New Roman" w:hAnsi="Times New Roman" w:cs="Times New Roman"/>
        </w:rPr>
        <w:t xml:space="preserve">your community </w:t>
      </w:r>
      <w:r w:rsidRPr="0F15A2BB">
        <w:rPr>
          <w:rFonts w:ascii="Times New Roman" w:hAnsi="Times New Roman" w:cs="Times New Roman"/>
        </w:rPr>
        <w:t>and the environment.</w:t>
      </w:r>
    </w:p>
    <w:p w14:paraId="4DD2AF7A" w14:textId="77777777" w:rsidR="00A90F0A" w:rsidRPr="00FE06FA" w:rsidRDefault="00A90F0A" w:rsidP="00A90F0A">
      <w:pPr>
        <w:ind w:left="-540" w:right="-270"/>
        <w:rPr>
          <w:rFonts w:ascii="Times New Roman" w:hAnsi="Times New Roman" w:cs="Times New Roman"/>
        </w:rPr>
      </w:pPr>
    </w:p>
    <w:p w14:paraId="4DD2AF7B" w14:textId="6E7E2684" w:rsidR="00A90F0A" w:rsidRPr="00FE06FA" w:rsidRDefault="00960E47" w:rsidP="11BB2708">
      <w:pPr>
        <w:spacing w:line="259" w:lineRule="auto"/>
        <w:ind w:left="-540" w:right="-270"/>
        <w:rPr>
          <w:rFonts w:eastAsia="Cambria"/>
        </w:rPr>
      </w:pPr>
      <w:r w:rsidRPr="11BB2708">
        <w:rPr>
          <w:rFonts w:ascii="Times New Roman" w:hAnsi="Times New Roman" w:cs="Times New Roman"/>
        </w:rPr>
        <w:t>Enclosed you will find</w:t>
      </w:r>
      <w:r w:rsidR="00A90F0A" w:rsidRPr="11BB2708">
        <w:rPr>
          <w:rFonts w:ascii="Times New Roman" w:hAnsi="Times New Roman" w:cs="Times New Roman"/>
        </w:rPr>
        <w:t xml:space="preserve"> further instructions from the Department of Environmental Protection on next</w:t>
      </w:r>
      <w:bookmarkStart w:id="0" w:name="_GoBack"/>
      <w:bookmarkEnd w:id="0"/>
      <w:r w:rsidR="00A90F0A" w:rsidRPr="11BB2708">
        <w:rPr>
          <w:rFonts w:ascii="Times New Roman" w:hAnsi="Times New Roman" w:cs="Times New Roman"/>
        </w:rPr>
        <w:t xml:space="preserve"> steps.  P</w:t>
      </w:r>
      <w:r w:rsidR="00F43D3E" w:rsidRPr="11BB2708">
        <w:rPr>
          <w:rFonts w:ascii="Times New Roman" w:hAnsi="Times New Roman" w:cs="Times New Roman"/>
        </w:rPr>
        <w:t xml:space="preserve">lease feel free to contact </w:t>
      </w:r>
      <w:r w:rsidR="2B951FD3" w:rsidRPr="11BB2708">
        <w:rPr>
          <w:rFonts w:ascii="Times New Roman" w:hAnsi="Times New Roman" w:cs="Times New Roman"/>
        </w:rPr>
        <w:t>Joanne Morin</w:t>
      </w:r>
      <w:r w:rsidR="19B2ADE0" w:rsidRPr="11BB2708">
        <w:rPr>
          <w:rFonts w:ascii="Times New Roman" w:hAnsi="Times New Roman" w:cs="Times New Roman"/>
        </w:rPr>
        <w:t xml:space="preserve"> </w:t>
      </w:r>
      <w:r w:rsidR="00DF41B2" w:rsidRPr="11BB2708">
        <w:rPr>
          <w:rFonts w:ascii="Times New Roman" w:hAnsi="Times New Roman" w:cs="Times New Roman"/>
        </w:rPr>
        <w:t xml:space="preserve">at </w:t>
      </w:r>
      <w:hyperlink r:id="rId10">
        <w:r w:rsidR="0D8B1ABB" w:rsidRPr="11BB2708">
          <w:rPr>
            <w:rStyle w:val="Hyperlink"/>
            <w:rFonts w:ascii="Times New Roman" w:hAnsi="Times New Roman" w:cs="Times New Roman"/>
          </w:rPr>
          <w:t>joanne.o.morin@mass.gov</w:t>
        </w:r>
      </w:hyperlink>
      <w:r w:rsidR="0D8B1ABB" w:rsidRPr="11BB2708">
        <w:rPr>
          <w:rFonts w:ascii="Times New Roman" w:hAnsi="Times New Roman" w:cs="Times New Roman"/>
        </w:rPr>
        <w:t xml:space="preserve"> </w:t>
      </w:r>
      <w:r w:rsidR="00216F09" w:rsidRPr="11BB2708">
        <w:rPr>
          <w:sz w:val="22"/>
          <w:szCs w:val="22"/>
        </w:rPr>
        <w:t xml:space="preserve">if you </w:t>
      </w:r>
      <w:r w:rsidR="00A90F0A" w:rsidRPr="11BB2708">
        <w:rPr>
          <w:rFonts w:ascii="Times New Roman" w:hAnsi="Times New Roman" w:cs="Times New Roman"/>
        </w:rPr>
        <w:t xml:space="preserve">have any questions. </w:t>
      </w:r>
    </w:p>
    <w:p w14:paraId="4DD2AF7C" w14:textId="0A8E23E9" w:rsidR="00A90F0A" w:rsidRDefault="00A90F0A" w:rsidP="00A90F0A">
      <w:pPr>
        <w:rPr>
          <w:noProof/>
          <w:sz w:val="22"/>
          <w:szCs w:val="22"/>
        </w:rPr>
      </w:pPr>
    </w:p>
    <w:p w14:paraId="4DD2AF7D" w14:textId="002A629C" w:rsidR="004553EE" w:rsidRDefault="004553EE" w:rsidP="004553EE">
      <w:pPr>
        <w:ind w:right="-270"/>
        <w:rPr>
          <w:rFonts w:ascii="Times New Roman" w:hAnsi="Times New Roman" w:cs="Times New Roman"/>
        </w:rPr>
      </w:pPr>
    </w:p>
    <w:p w14:paraId="4DD2AF7E" w14:textId="5E3FF8CC" w:rsidR="004553EE" w:rsidRDefault="004553EE" w:rsidP="004553EE">
      <w:pPr>
        <w:ind w:right="-270"/>
        <w:rPr>
          <w:rFonts w:ascii="Times New Roman" w:hAnsi="Times New Roman" w:cs="Times New Roman"/>
        </w:rPr>
      </w:pPr>
    </w:p>
    <w:p w14:paraId="4DD2AF7F" w14:textId="5A07AEC0" w:rsidR="004553EE" w:rsidRDefault="00FE06FA" w:rsidP="004553EE">
      <w:pPr>
        <w:ind w:right="-270"/>
        <w:rPr>
          <w:rFonts w:ascii="Times New Roman" w:hAnsi="Times New Roman" w:cs="Times New Roman"/>
        </w:rPr>
      </w:pPr>
      <w:r w:rsidRPr="00FE06FA">
        <w:rPr>
          <w:rFonts w:ascii="Times New Roman" w:hAnsi="Times New Roman" w:cs="Times New Roman"/>
        </w:rPr>
        <w:t>Governor Charles D. Baker</w:t>
      </w:r>
      <w:r w:rsidR="004553EE">
        <w:rPr>
          <w:rFonts w:ascii="Times New Roman" w:hAnsi="Times New Roman" w:cs="Times New Roman"/>
        </w:rPr>
        <w:tab/>
      </w:r>
      <w:r w:rsidR="004553EE">
        <w:rPr>
          <w:rFonts w:ascii="Times New Roman" w:hAnsi="Times New Roman" w:cs="Times New Roman"/>
        </w:rPr>
        <w:tab/>
      </w:r>
      <w:r w:rsidR="004553EE">
        <w:rPr>
          <w:rFonts w:ascii="Times New Roman" w:hAnsi="Times New Roman" w:cs="Times New Roman"/>
        </w:rPr>
        <w:tab/>
      </w:r>
      <w:r w:rsidR="004553EE">
        <w:rPr>
          <w:rFonts w:ascii="Times New Roman" w:hAnsi="Times New Roman" w:cs="Times New Roman"/>
        </w:rPr>
        <w:tab/>
        <w:t xml:space="preserve">Lt. Governor </w:t>
      </w:r>
      <w:proofErr w:type="spellStart"/>
      <w:r w:rsidR="004553EE">
        <w:rPr>
          <w:rFonts w:ascii="Times New Roman" w:hAnsi="Times New Roman" w:cs="Times New Roman"/>
        </w:rPr>
        <w:t>Karyn</w:t>
      </w:r>
      <w:proofErr w:type="spellEnd"/>
      <w:r w:rsidR="004553EE">
        <w:rPr>
          <w:rFonts w:ascii="Times New Roman" w:hAnsi="Times New Roman" w:cs="Times New Roman"/>
        </w:rPr>
        <w:t xml:space="preserve"> E. </w:t>
      </w:r>
      <w:proofErr w:type="spellStart"/>
      <w:r w:rsidR="004553EE">
        <w:rPr>
          <w:rFonts w:ascii="Times New Roman" w:hAnsi="Times New Roman" w:cs="Times New Roman"/>
        </w:rPr>
        <w:t>Polito</w:t>
      </w:r>
      <w:proofErr w:type="spellEnd"/>
    </w:p>
    <w:p w14:paraId="4DD2AF80" w14:textId="1AB1D061" w:rsidR="004553EE" w:rsidRDefault="004553EE" w:rsidP="004553EE">
      <w:pPr>
        <w:ind w:left="-540" w:right="-270"/>
        <w:rPr>
          <w:rFonts w:ascii="Times New Roman" w:hAnsi="Times New Roman" w:cs="Times New Roman"/>
        </w:rPr>
      </w:pPr>
    </w:p>
    <w:p w14:paraId="4DD2AF81" w14:textId="3293C8D2" w:rsidR="00D65444" w:rsidRPr="00EB600B" w:rsidRDefault="00121F2C" w:rsidP="00EB600B">
      <w:pPr>
        <w:ind w:left="-540" w:right="-27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7ECF66EF" wp14:editId="43062859">
                <wp:simplePos x="0" y="0"/>
                <wp:positionH relativeFrom="margin">
                  <wp:posOffset>-676275</wp:posOffset>
                </wp:positionH>
                <wp:positionV relativeFrom="margin">
                  <wp:posOffset>4393565</wp:posOffset>
                </wp:positionV>
                <wp:extent cx="7019925" cy="323850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CFDD1" w14:textId="77777777" w:rsidR="00121F2C" w:rsidRDefault="00121F2C">
                            <w:pPr>
                              <w:pStyle w:val="NoSpacing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drawing>
                                <wp:inline distT="0" distB="0" distL="0" distR="0" wp14:anchorId="5B45B806" wp14:editId="1CB1ADC0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1FFB7" w14:textId="5D4A7A82" w:rsidR="00121F2C" w:rsidRDefault="00121F2C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DEBB937" w14:textId="5B346052" w:rsidR="00121F2C" w:rsidRPr="00D70D5F" w:rsidRDefault="00121F2C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Uxbridge Board of Health is excited to announce that Uxbridge has received five </w:t>
                            </w:r>
                            <w:proofErr w:type="spellStart"/>
                            <w:r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PurpleAir</w:t>
                            </w:r>
                            <w:proofErr w:type="spellEnd"/>
                            <w:r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Sensors thru the MassDEP Air Sensor Grant Program.  These sensors are installed</w:t>
                            </w:r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Uxbridge High, </w:t>
                            </w:r>
                            <w:proofErr w:type="spellStart"/>
                            <w:r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Whitin</w:t>
                            </w:r>
                            <w:proofErr w:type="spellEnd"/>
                            <w:r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Intermediate, Taft </w:t>
                            </w:r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Elementary, Uxbridge Library and Town Hall.  These sensors measure fine particulate matter (PM 2.5) in the air. PM 2.5 is a mixture of solid particles and liquid droplets found in the air and </w:t>
                            </w:r>
                            <w:r w:rsidR="00FC4367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can be </w:t>
                            </w:r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made up </w:t>
                            </w:r>
                            <w:r w:rsidR="00FC4367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o</w:t>
                            </w:r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 hundreds of different chemicals.  These particles are so small that they can be inhaled deep into the lungs and may even enter a person’s bloodstream.  </w:t>
                            </w:r>
                            <w:r w:rsidR="00FC4367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These will be used to help monitor Uxbridge’s air quality.  </w:t>
                            </w:r>
                          </w:p>
                          <w:p w14:paraId="7439349D" w14:textId="45BCEF92" w:rsidR="00D70D5F" w:rsidRDefault="00FC4367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Residents may view</w:t>
                            </w:r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live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PurpleAir</w:t>
                            </w:r>
                            <w:proofErr w:type="spellEnd"/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map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D70D5F" w:rsidRPr="00D70D5F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hyperlink r:id="rId12" w:anchor="11.44/42.0589/-71.6307" w:history="1">
                              <w:r w:rsidR="00D70D5F" w:rsidRPr="00D70D5F">
                                <w:rPr>
                                  <w:rFonts w:ascii="Cambria" w:eastAsiaTheme="minorHAnsi" w:hAnsi="Cambria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 xml:space="preserve">Real-Time Air Quality Map | </w:t>
                              </w:r>
                              <w:proofErr w:type="spellStart"/>
                              <w:r w:rsidR="00D70D5F" w:rsidRPr="00D70D5F">
                                <w:rPr>
                                  <w:rFonts w:ascii="Cambria" w:eastAsiaTheme="minorHAnsi" w:hAnsi="Cambria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PurpleAir</w:t>
                              </w:r>
                              <w:proofErr w:type="spellEnd"/>
                            </w:hyperlink>
                          </w:p>
                          <w:p w14:paraId="372D537D" w14:textId="77777777" w:rsidR="00121F2C" w:rsidRDefault="00121F2C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</w:rPr>
                              <w:drawing>
                                <wp:inline distT="0" distB="0" distL="0" distR="0" wp14:anchorId="676363FB" wp14:editId="6AFF8E17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66EF" id="Rectangle 146" o:spid="_x0000_s1026" style="position:absolute;left:0;text-align:left;margin-left:-53.25pt;margin-top:345.95pt;width:552.75pt;height:255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" filled="f" stroked="f" strokeweight="2pt">
                <v:textbox inset="10.8pt,0,10.8pt,0">
                  <w:txbxContent>
                    <w:p w14:paraId="108CFDD1" w14:textId="77777777" w:rsidR="00121F2C" w:rsidRDefault="00121F2C">
                      <w:pPr>
                        <w:pStyle w:val="NoSpacing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 wp14:anchorId="5B45B806" wp14:editId="1CB1ADC0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1FFB7" w14:textId="5D4A7A82" w:rsidR="00121F2C" w:rsidRDefault="00121F2C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5DEBB937" w14:textId="5B346052" w:rsidR="00121F2C" w:rsidRPr="00D70D5F" w:rsidRDefault="00121F2C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Uxbridge Board of Health is excited to announce that Uxbridge has received five </w:t>
                      </w:r>
                      <w:proofErr w:type="spellStart"/>
                      <w:r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>PurpleAir</w:t>
                      </w:r>
                      <w:proofErr w:type="spellEnd"/>
                      <w:r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Sensors thru the MassDEP Air Sensor Grant Program.  These sensors are installed</w:t>
                      </w:r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at</w:t>
                      </w:r>
                      <w:r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Uxbridge High, </w:t>
                      </w:r>
                      <w:proofErr w:type="spellStart"/>
                      <w:r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>Whitin</w:t>
                      </w:r>
                      <w:proofErr w:type="spellEnd"/>
                      <w:r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Intermediate, Taft </w:t>
                      </w:r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Elementary, Uxbridge Library and Town Hall.  These sensors measure fine particulate matter (PM 2.5) in the air. PM 2.5 is a mixture of solid particles and liquid droplets found in the air and </w:t>
                      </w:r>
                      <w:r w:rsidR="00FC4367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can be </w:t>
                      </w:r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made up </w:t>
                      </w:r>
                      <w:r w:rsidR="00FC4367">
                        <w:rPr>
                          <w:color w:val="4F81BD" w:themeColor="accent1"/>
                          <w:sz w:val="28"/>
                          <w:szCs w:val="28"/>
                        </w:rPr>
                        <w:t>o</w:t>
                      </w:r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f hundreds of different chemicals.  These particles are so small that they can be inhaled deep into the lungs and may even enter a person’s bloodstream.  </w:t>
                      </w:r>
                      <w:r w:rsidR="00FC4367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These will be used to help monitor Uxbridge’s air quality.  </w:t>
                      </w:r>
                    </w:p>
                    <w:p w14:paraId="7439349D" w14:textId="45BCEF92" w:rsidR="00D70D5F" w:rsidRDefault="00FC4367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Residents may view</w:t>
                      </w:r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live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>PurpleAir</w:t>
                      </w:r>
                      <w:proofErr w:type="spellEnd"/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map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at</w:t>
                      </w:r>
                      <w:r w:rsidR="00D70D5F" w:rsidRPr="00D70D5F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:  </w:t>
                      </w:r>
                      <w:hyperlink r:id="rId14" w:anchor="11.44/42.0589/-71.6307" w:history="1">
                        <w:r w:rsidR="00D70D5F" w:rsidRPr="00D70D5F">
                          <w:rPr>
                            <w:rFonts w:ascii="Cambria" w:eastAsiaTheme="minorHAnsi" w:hAnsi="Cambria"/>
                            <w:color w:val="0000FF"/>
                            <w:sz w:val="28"/>
                            <w:szCs w:val="28"/>
                            <w:u w:val="single"/>
                          </w:rPr>
                          <w:t xml:space="preserve">Real-Time Air Quality Map | </w:t>
                        </w:r>
                        <w:proofErr w:type="spellStart"/>
                        <w:r w:rsidR="00D70D5F" w:rsidRPr="00D70D5F">
                          <w:rPr>
                            <w:rFonts w:ascii="Cambria" w:eastAsiaTheme="minorHAnsi" w:hAnsi="Cambria"/>
                            <w:color w:val="0000FF"/>
                            <w:sz w:val="28"/>
                            <w:szCs w:val="28"/>
                            <w:u w:val="single"/>
                          </w:rPr>
                          <w:t>PurpleAir</w:t>
                        </w:r>
                        <w:proofErr w:type="spellEnd"/>
                      </w:hyperlink>
                    </w:p>
                    <w:p w14:paraId="372D537D" w14:textId="77777777" w:rsidR="00121F2C" w:rsidRDefault="00121F2C">
                      <w:pPr>
                        <w:pStyle w:val="NoSpacing"/>
                        <w:spacing w:before="24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  <w:color w:val="4F81BD" w:themeColor="accent1"/>
                        </w:rPr>
                        <w:drawing>
                          <wp:inline distT="0" distB="0" distL="0" distR="0" wp14:anchorId="676363FB" wp14:editId="6AFF8E17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553EE">
        <w:t xml:space="preserve">  </w:t>
      </w:r>
      <w:r w:rsidR="00FE06FA">
        <w:t xml:space="preserve">  </w:t>
      </w:r>
      <w:r w:rsidR="00FE06FA">
        <w:rPr>
          <w:noProof/>
        </w:rPr>
        <w:drawing>
          <wp:inline distT="0" distB="0" distL="0" distR="0" wp14:anchorId="4DD2AF82" wp14:editId="4DD2AF83">
            <wp:extent cx="2622112" cy="6921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35" cy="69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D4E">
        <w:tab/>
        <w:t xml:space="preserve">  </w:t>
      </w:r>
      <w:r w:rsidR="004553EE">
        <w:t xml:space="preserve">   </w:t>
      </w:r>
      <w:r w:rsidR="004553EE">
        <w:rPr>
          <w:noProof/>
        </w:rPr>
        <w:drawing>
          <wp:inline distT="0" distB="0" distL="0" distR="0" wp14:anchorId="4DD2AF84" wp14:editId="4DD2AF85">
            <wp:extent cx="2501900" cy="839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83" cy="8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444" w:rsidRPr="00EB600B" w:rsidSect="005E2505">
      <w:headerReference w:type="defaul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8D581" w14:textId="77777777" w:rsidR="00CE756C" w:rsidRDefault="00CE756C">
      <w:r>
        <w:separator/>
      </w:r>
    </w:p>
  </w:endnote>
  <w:endnote w:type="continuationSeparator" w:id="0">
    <w:p w14:paraId="47F8B9ED" w14:textId="77777777" w:rsidR="00CE756C" w:rsidRDefault="00CE756C">
      <w:r>
        <w:continuationSeparator/>
      </w:r>
    </w:p>
  </w:endnote>
  <w:endnote w:type="continuationNotice" w:id="1">
    <w:p w14:paraId="50D9B09B" w14:textId="77777777" w:rsidR="00CE756C" w:rsidRDefault="00CE7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3F2C" w14:textId="77777777" w:rsidR="00CE756C" w:rsidRDefault="00CE756C">
      <w:r>
        <w:separator/>
      </w:r>
    </w:p>
  </w:footnote>
  <w:footnote w:type="continuationSeparator" w:id="0">
    <w:p w14:paraId="5CE955E0" w14:textId="77777777" w:rsidR="00CE756C" w:rsidRDefault="00CE756C">
      <w:r>
        <w:continuationSeparator/>
      </w:r>
    </w:p>
  </w:footnote>
  <w:footnote w:type="continuationNotice" w:id="1">
    <w:p w14:paraId="057D1578" w14:textId="77777777" w:rsidR="00CE756C" w:rsidRDefault="00CE75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AF8A" w14:textId="77777777" w:rsidR="00A90F0A" w:rsidRDefault="00A90F0A" w:rsidP="005749FB">
    <w:pPr>
      <w:pStyle w:val="Header"/>
      <w:ind w:left="-630"/>
      <w:jc w:val="center"/>
    </w:pPr>
    <w:r>
      <w:rPr>
        <w:noProof/>
      </w:rPr>
      <w:drawing>
        <wp:inline distT="0" distB="0" distL="0" distR="0" wp14:anchorId="4DD2AF8B" wp14:editId="4DD2AF8C">
          <wp:extent cx="6195338" cy="1997713"/>
          <wp:effectExtent l="25400" t="0" r="226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338" cy="1997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766B"/>
    <w:multiLevelType w:val="hybridMultilevel"/>
    <w:tmpl w:val="D0F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FB"/>
    <w:rsid w:val="00031389"/>
    <w:rsid w:val="000377D6"/>
    <w:rsid w:val="000A7130"/>
    <w:rsid w:val="00121F2C"/>
    <w:rsid w:val="00151856"/>
    <w:rsid w:val="001658C3"/>
    <w:rsid w:val="00166017"/>
    <w:rsid w:val="00216F09"/>
    <w:rsid w:val="0026590A"/>
    <w:rsid w:val="00277BB6"/>
    <w:rsid w:val="002B153A"/>
    <w:rsid w:val="003511A7"/>
    <w:rsid w:val="00352B67"/>
    <w:rsid w:val="003C0430"/>
    <w:rsid w:val="003E3363"/>
    <w:rsid w:val="003F47C9"/>
    <w:rsid w:val="004405B3"/>
    <w:rsid w:val="004553EE"/>
    <w:rsid w:val="00493380"/>
    <w:rsid w:val="004A1C3C"/>
    <w:rsid w:val="004E4859"/>
    <w:rsid w:val="005634B7"/>
    <w:rsid w:val="005749FB"/>
    <w:rsid w:val="00582AE3"/>
    <w:rsid w:val="005934FB"/>
    <w:rsid w:val="00596B1A"/>
    <w:rsid w:val="005B3D47"/>
    <w:rsid w:val="005C1318"/>
    <w:rsid w:val="005C4E58"/>
    <w:rsid w:val="005E10F9"/>
    <w:rsid w:val="005E2505"/>
    <w:rsid w:val="006A3A01"/>
    <w:rsid w:val="00744ABE"/>
    <w:rsid w:val="0076690D"/>
    <w:rsid w:val="00777F98"/>
    <w:rsid w:val="007A2D60"/>
    <w:rsid w:val="00811DF4"/>
    <w:rsid w:val="008473F9"/>
    <w:rsid w:val="00881242"/>
    <w:rsid w:val="00890D22"/>
    <w:rsid w:val="00893D4E"/>
    <w:rsid w:val="008B3983"/>
    <w:rsid w:val="008B75B7"/>
    <w:rsid w:val="00904AB8"/>
    <w:rsid w:val="0093712F"/>
    <w:rsid w:val="009509DB"/>
    <w:rsid w:val="00960E47"/>
    <w:rsid w:val="0098796C"/>
    <w:rsid w:val="00A33DA5"/>
    <w:rsid w:val="00A50460"/>
    <w:rsid w:val="00A7266D"/>
    <w:rsid w:val="00A90F0A"/>
    <w:rsid w:val="00AC073D"/>
    <w:rsid w:val="00AC14B5"/>
    <w:rsid w:val="00AF02C7"/>
    <w:rsid w:val="00B444FF"/>
    <w:rsid w:val="00BB6EC9"/>
    <w:rsid w:val="00BC6E68"/>
    <w:rsid w:val="00C005F8"/>
    <w:rsid w:val="00C223A3"/>
    <w:rsid w:val="00CE0452"/>
    <w:rsid w:val="00CE756C"/>
    <w:rsid w:val="00D14C22"/>
    <w:rsid w:val="00D34073"/>
    <w:rsid w:val="00D50C4F"/>
    <w:rsid w:val="00D65444"/>
    <w:rsid w:val="00D70D5F"/>
    <w:rsid w:val="00D80914"/>
    <w:rsid w:val="00D823A3"/>
    <w:rsid w:val="00DA1D54"/>
    <w:rsid w:val="00DB7EC5"/>
    <w:rsid w:val="00DD4375"/>
    <w:rsid w:val="00DF41B2"/>
    <w:rsid w:val="00E53146"/>
    <w:rsid w:val="00E64A8B"/>
    <w:rsid w:val="00E71126"/>
    <w:rsid w:val="00EA27F5"/>
    <w:rsid w:val="00EB600B"/>
    <w:rsid w:val="00EE3847"/>
    <w:rsid w:val="00F1445F"/>
    <w:rsid w:val="00F43D3E"/>
    <w:rsid w:val="00F50536"/>
    <w:rsid w:val="00FC4367"/>
    <w:rsid w:val="00FE06FA"/>
    <w:rsid w:val="018F813E"/>
    <w:rsid w:val="05AA4EA6"/>
    <w:rsid w:val="065BF633"/>
    <w:rsid w:val="0D8B1ABB"/>
    <w:rsid w:val="0F15A2BB"/>
    <w:rsid w:val="11BB2708"/>
    <w:rsid w:val="1922B2D4"/>
    <w:rsid w:val="19B2ADE0"/>
    <w:rsid w:val="1D673EE6"/>
    <w:rsid w:val="24748D40"/>
    <w:rsid w:val="2803B97F"/>
    <w:rsid w:val="299F89E0"/>
    <w:rsid w:val="29D9EFBE"/>
    <w:rsid w:val="2B951FD3"/>
    <w:rsid w:val="2E59D2A6"/>
    <w:rsid w:val="3050747A"/>
    <w:rsid w:val="35F14897"/>
    <w:rsid w:val="3F63B963"/>
    <w:rsid w:val="4A877D25"/>
    <w:rsid w:val="56C3B947"/>
    <w:rsid w:val="57018FB3"/>
    <w:rsid w:val="6E6F7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2AF73"/>
  <w15:docId w15:val="{0BECB252-6711-49C3-B140-D1591B14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C2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9FB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57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9FB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444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06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4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FF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FF"/>
    <w:rPr>
      <w:rFonts w:ascii="Cambria" w:hAnsi="Cambria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21F2C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21F2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p.purpleair.com/1/mAQI/a10/p604800/cC0?key=4S0KW6926YX8Y7IG&amp;select=12868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mailto:joanne.o.morin@mass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p.purpleair.com/1/mAQI/a10/p604800/cC0?key=4S0KW6926YX8Y7IG&amp;select=1286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0C3021FA97D4C83490FBFBBDDEB2D" ma:contentTypeVersion="9" ma:contentTypeDescription="Create a new document." ma:contentTypeScope="" ma:versionID="82efd63bec9b381f4fbd2b115f252f49">
  <xsd:schema xmlns:xsd="http://www.w3.org/2001/XMLSchema" xmlns:xs="http://www.w3.org/2001/XMLSchema" xmlns:p="http://schemas.microsoft.com/office/2006/metadata/properties" xmlns:ns2="4c833433-5196-423e-bc5e-12e70e78a05e" targetNamespace="http://schemas.microsoft.com/office/2006/metadata/properties" ma:root="true" ma:fieldsID="e6eb9b67ce96fed7c5dd2ee3f1d26c89" ns2:_="">
    <xsd:import namespace="4c833433-5196-423e-bc5e-12e70e78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33433-5196-423e-bc5e-12e70e78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5137F-668D-4C9C-909B-6B2719470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33433-5196-423e-bc5e-12e70e78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44177-CCBA-4D92-99B0-7C38A0BE2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42B56-9571-433E-A9B4-345DC67FCE50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833433-5196-423e-bc5e-12e70e78a0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 Impact Productions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Serpa</dc:creator>
  <cp:keywords/>
  <cp:lastModifiedBy>Erin Hightower</cp:lastModifiedBy>
  <cp:revision>2</cp:revision>
  <cp:lastPrinted>2015-03-07T00:58:00Z</cp:lastPrinted>
  <dcterms:created xsi:type="dcterms:W3CDTF">2022-06-06T17:40:00Z</dcterms:created>
  <dcterms:modified xsi:type="dcterms:W3CDTF">2022-06-06T17:40:00Z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0x010100C4D0C3021FA97D4C83490FBFBBDDEB2D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