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5670D1A0" w:rsidR="00E63CBB" w:rsidRDefault="00362FC2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February 3</w:t>
      </w:r>
      <w:r w:rsidR="00AF381F"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17"/>
        <w:gridCol w:w="1430"/>
        <w:gridCol w:w="932"/>
        <w:gridCol w:w="1430"/>
        <w:gridCol w:w="1430"/>
        <w:gridCol w:w="1430"/>
        <w:gridCol w:w="1228"/>
        <w:gridCol w:w="917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223B573F" w14:textId="77777777" w:rsidR="00AF381F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  <w:p w14:paraId="79FA7502" w14:textId="61A6FFA2" w:rsidR="001B49C5" w:rsidRDefault="001B49C5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(January/</w:t>
            </w:r>
          </w:p>
          <w:p w14:paraId="076E45ED" w14:textId="5EA9DDB0" w:rsidR="001B49C5" w:rsidRPr="00E60489" w:rsidRDefault="001B49C5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February)</w:t>
            </w: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399BE179" w14:textId="77777777" w:rsidR="006332F2" w:rsidRDefault="006332F2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(January/</w:t>
            </w:r>
          </w:p>
          <w:p w14:paraId="50BA9B87" w14:textId="2C25C1B7" w:rsidR="00E63CBB" w:rsidRPr="00E60489" w:rsidRDefault="006332F2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February)</w:t>
            </w: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3F854C64" w14:textId="77777777" w:rsidR="006332F2" w:rsidRDefault="006332F2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(January/</w:t>
            </w:r>
          </w:p>
          <w:p w14:paraId="21ED6D7A" w14:textId="77D07A08" w:rsidR="000C2A35" w:rsidRPr="00E60489" w:rsidRDefault="006332F2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February)</w:t>
            </w: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13E67FB7" w14:textId="77777777" w:rsidR="006332F2" w:rsidRDefault="006332F2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(January/</w:t>
            </w:r>
          </w:p>
          <w:p w14:paraId="2C8D9639" w14:textId="0CBE5E3C" w:rsidR="000C2A35" w:rsidRPr="00E60489" w:rsidRDefault="006332F2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February)</w:t>
            </w: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6E1967E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  <w:p w14:paraId="0F12931B" w14:textId="35AAA219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56A22BAE" w14:textId="0BE922C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F4C325B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35</w:t>
            </w:r>
          </w:p>
          <w:p w14:paraId="267286E2" w14:textId="49349451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2AD4952" w14:textId="47504D45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5EC6D093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  <w:p w14:paraId="1CE291A1" w14:textId="0C3C7BD0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02A65B5B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3AF981DD" w14:textId="430B57AC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111FBAC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32</w:t>
            </w:r>
          </w:p>
          <w:p w14:paraId="10F7D3DB" w14:textId="49F0C210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14:paraId="0E872080" w14:textId="704718FE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7.0/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6.4</w:t>
            </w:r>
          </w:p>
        </w:tc>
        <w:tc>
          <w:tcPr>
            <w:tcW w:w="1476" w:type="dxa"/>
          </w:tcPr>
          <w:p w14:paraId="70F67ADB" w14:textId="157FD7AF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1,705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194D365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  <w:p w14:paraId="74BAE09F" w14:textId="5FB40C6A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40483217" w14:textId="4B4AE1DE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3C356565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26</w:t>
            </w:r>
          </w:p>
          <w:p w14:paraId="2CB67FC9" w14:textId="677FAC54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70511D48" w14:textId="18429668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72DD3622" w14:textId="13552F34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2B72B49B" w14:textId="460095DD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5B3BE71E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  <w:tc>
          <w:tcPr>
            <w:tcW w:w="1384" w:type="dxa"/>
          </w:tcPr>
          <w:p w14:paraId="6A7AD714" w14:textId="1F44F6C0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7.3/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6.0</w:t>
            </w:r>
          </w:p>
        </w:tc>
        <w:tc>
          <w:tcPr>
            <w:tcW w:w="1476" w:type="dxa"/>
          </w:tcPr>
          <w:p w14:paraId="059A00FF" w14:textId="30AF3E8D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1,681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53C2D404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  <w:p w14:paraId="23614A45" w14:textId="4229AC46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666AFB01" w14:textId="187B593D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49553CD3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</w:t>
            </w:r>
          </w:p>
          <w:p w14:paraId="312C3798" w14:textId="660B4D68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085DA115" w14:textId="1F988453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0AF95476" w14:textId="241E4E9B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A29DE54" w14:textId="39BA4895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342FD7A" w14:textId="3EB0A3B1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29</w:t>
            </w:r>
          </w:p>
        </w:tc>
        <w:tc>
          <w:tcPr>
            <w:tcW w:w="1384" w:type="dxa"/>
          </w:tcPr>
          <w:p w14:paraId="4C031DAB" w14:textId="030D1898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5.5/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12.1</w:t>
            </w:r>
          </w:p>
        </w:tc>
        <w:tc>
          <w:tcPr>
            <w:tcW w:w="1476" w:type="dxa"/>
          </w:tcPr>
          <w:p w14:paraId="2E95F5A0" w14:textId="2B146125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2,127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380181F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  <w:p w14:paraId="0060DD7D" w14:textId="744C8E71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F1DB651" w14:textId="6424118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3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8FB92CC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31</w:t>
            </w:r>
          </w:p>
          <w:p w14:paraId="51E7F3DA" w14:textId="063B4A32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4A82E3C9" w14:textId="39191EF9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4F43FF85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1A697DF3" w14:textId="7EAE6AED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01E7F9B0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5C118447" w14:textId="3B6282A5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2D02785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27</w:t>
            </w:r>
          </w:p>
          <w:p w14:paraId="270C900E" w14:textId="66890E5A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14:paraId="27FF3105" w14:textId="288F3E2B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9.9/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8.0</w:t>
            </w:r>
          </w:p>
        </w:tc>
        <w:tc>
          <w:tcPr>
            <w:tcW w:w="1476" w:type="dxa"/>
          </w:tcPr>
          <w:p w14:paraId="04084EAF" w14:textId="1073C2D1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2,103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2ACED698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  <w:p w14:paraId="3B8AD1C5" w14:textId="2CE3660D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579E3BFF" w14:textId="2A51B3AC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3902598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  <w:p w14:paraId="6C707FC6" w14:textId="4BFEF4FC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32E2BC7A" w14:textId="13C6007D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F655D60" w14:textId="6A8DFEF8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EBC0989" w14:textId="647B70E5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7EC6A88E" w14:textId="6EA6E43E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14:paraId="263D3CFC" w14:textId="0DD1BD15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10.2/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3.5</w:t>
            </w:r>
          </w:p>
        </w:tc>
        <w:tc>
          <w:tcPr>
            <w:tcW w:w="1476" w:type="dxa"/>
          </w:tcPr>
          <w:p w14:paraId="16594A85" w14:textId="14E39EE4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1,544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36768BBB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  <w:p w14:paraId="7B60F7A6" w14:textId="5C0B3ED6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52098F11" w14:textId="7A094B2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1005" w:type="dxa"/>
          </w:tcPr>
          <w:p w14:paraId="72E75012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82</w:t>
            </w:r>
          </w:p>
          <w:p w14:paraId="53C27171" w14:textId="2EF7BF39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6586D5F6" w14:textId="570A2D9D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14:paraId="63F74931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  <w:p w14:paraId="00CB3D60" w14:textId="20BFBFEF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78A95214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  <w:p w14:paraId="0FFE3AC9" w14:textId="12BEC606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40422CFE" w14:textId="77777777" w:rsidR="00E63CBB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75</w:t>
            </w:r>
          </w:p>
          <w:p w14:paraId="2721D942" w14:textId="45C4EB82" w:rsidR="00C40B38" w:rsidRPr="00E60489" w:rsidRDefault="00C40B38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14:paraId="58988CB5" w14:textId="38DD0510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6.5/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10.9</w:t>
            </w:r>
          </w:p>
        </w:tc>
        <w:tc>
          <w:tcPr>
            <w:tcW w:w="1476" w:type="dxa"/>
          </w:tcPr>
          <w:p w14:paraId="6F5AE823" w14:textId="7BBFC9C8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2,179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07D817B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  <w:p w14:paraId="45544918" w14:textId="7CDB65AA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4D84E6B3" w14:textId="555276B2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90</w:t>
            </w:r>
          </w:p>
        </w:tc>
        <w:tc>
          <w:tcPr>
            <w:tcW w:w="1005" w:type="dxa"/>
          </w:tcPr>
          <w:p w14:paraId="3FC16AC5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36</w:t>
            </w:r>
          </w:p>
          <w:p w14:paraId="7E9337B7" w14:textId="7A29F0C3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70CD6DC0" w14:textId="3C84D24D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3F84BC6" w14:textId="0A8D111C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60D61664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37963A50" w14:textId="1B486DBF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33</w:t>
            </w:r>
          </w:p>
        </w:tc>
        <w:tc>
          <w:tcPr>
            <w:tcW w:w="1384" w:type="dxa"/>
          </w:tcPr>
          <w:p w14:paraId="1947EC5A" w14:textId="7879CEE0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7.2/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7.1</w:t>
            </w:r>
          </w:p>
        </w:tc>
        <w:tc>
          <w:tcPr>
            <w:tcW w:w="1476" w:type="dxa"/>
          </w:tcPr>
          <w:p w14:paraId="7742F1A3" w14:textId="6303472A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2,088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3D2557DD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  <w:p w14:paraId="64A4A983" w14:textId="0812326E" w:rsidR="001B49C5" w:rsidRPr="00E60489" w:rsidRDefault="001B49C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C07F722" w14:textId="691C43E8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362FC2"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14:paraId="2F1B1B31" w14:textId="77777777" w:rsidR="00B6094B" w:rsidRDefault="0067719E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64</w:t>
            </w:r>
          </w:p>
          <w:p w14:paraId="78A0A672" w14:textId="3DEEFC12" w:rsidR="00C40B38" w:rsidRPr="00E60489" w:rsidRDefault="00C40B38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461E4E1D" w14:textId="4E84ADE3" w:rsidR="00E63CBB" w:rsidRPr="00E60489" w:rsidRDefault="006332F2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3A77B31" w14:textId="44A6F2FB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1B2DB350" w14:textId="53C462AC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4344B37E" w14:textId="122D422F" w:rsidR="00E63CBB" w:rsidRPr="00E60489" w:rsidRDefault="002D27A6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51</w:t>
            </w:r>
          </w:p>
        </w:tc>
        <w:tc>
          <w:tcPr>
            <w:tcW w:w="1384" w:type="dxa"/>
          </w:tcPr>
          <w:p w14:paraId="3DA6C1CA" w14:textId="3ED32846" w:rsidR="00E63CBB" w:rsidRPr="00E60489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8.7/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9.3</w:t>
            </w:r>
          </w:p>
        </w:tc>
        <w:tc>
          <w:tcPr>
            <w:tcW w:w="1476" w:type="dxa"/>
          </w:tcPr>
          <w:p w14:paraId="41653421" w14:textId="4D544E6F" w:rsidR="00E63CBB" w:rsidRDefault="0090438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2,104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081C53F6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1B49C5">
        <w:rPr>
          <w:rFonts w:ascii="Arial" w:eastAsia="Arial" w:hAnsi="Arial" w:cs="Arial"/>
          <w:i/>
          <w:iCs/>
          <w:color w:val="000000" w:themeColor="text1"/>
          <w:highlight w:val="yellow"/>
        </w:rPr>
        <w:t>2/3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1/</w:t>
      </w:r>
      <w:r w:rsidR="004662C7">
        <w:rPr>
          <w:rFonts w:ascii="Arial" w:eastAsia="Arial" w:hAnsi="Arial" w:cs="Arial"/>
          <w:i/>
          <w:iCs/>
          <w:color w:val="000000" w:themeColor="text1"/>
          <w:highlight w:val="yellow"/>
        </w:rPr>
        <w:t>2</w:t>
      </w:r>
      <w:r w:rsidR="001B49C5">
        <w:rPr>
          <w:rFonts w:ascii="Arial" w:eastAsia="Arial" w:hAnsi="Arial" w:cs="Arial"/>
          <w:i/>
          <w:iCs/>
          <w:color w:val="000000" w:themeColor="text1"/>
          <w:highlight w:val="yellow"/>
        </w:rPr>
        <w:t>8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1CA77A0D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 w:rsidR="00362FC2">
        <w:t xml:space="preserve">    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 xml:space="preserve">2/3 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ab/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>/26</w:t>
      </w:r>
      <w:r w:rsidR="00BD4742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>/19</w:t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ab/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</w:r>
      <w:r w:rsidR="00D46349"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>/</w:t>
      </w:r>
      <w:r w:rsidR="00AE7AE1">
        <w:rPr>
          <w:rFonts w:ascii="Arial" w:eastAsia="Arial" w:hAnsi="Arial" w:cs="Arial"/>
          <w:i/>
          <w:iCs/>
          <w:color w:val="FF0000"/>
          <w:u w:val="single"/>
        </w:rPr>
        <w:t>12</w:t>
      </w:r>
      <w:r w:rsidR="00870E3F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00B0BA4C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90438F">
        <w:rPr>
          <w:rFonts w:ascii="Arial" w:hAnsi="Arial" w:cs="Arial"/>
          <w:i/>
          <w:iCs/>
        </w:rPr>
        <w:t>1,200</w:t>
      </w:r>
      <w:r w:rsidR="001B49C5">
        <w:rPr>
          <w:rFonts w:ascii="Arial" w:hAnsi="Arial" w:cs="Arial"/>
          <w:i/>
          <w:iCs/>
        </w:rPr>
        <w:tab/>
      </w:r>
      <w:r w:rsidR="001B49C5">
        <w:rPr>
          <w:rFonts w:ascii="Arial" w:hAnsi="Arial" w:cs="Arial"/>
          <w:i/>
          <w:iCs/>
        </w:rPr>
        <w:tab/>
      </w:r>
      <w:r w:rsidR="00BD4742">
        <w:rPr>
          <w:rFonts w:ascii="Arial" w:hAnsi="Arial" w:cs="Arial"/>
          <w:i/>
          <w:iCs/>
        </w:rPr>
        <w:t>1,417</w:t>
      </w:r>
      <w:r w:rsidR="00B813A3">
        <w:rPr>
          <w:rFonts w:ascii="Arial" w:hAnsi="Arial" w:cs="Arial"/>
          <w:i/>
          <w:iCs/>
        </w:rPr>
        <w:tab/>
      </w:r>
      <w:r w:rsidR="00B813A3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1,799</w:t>
      </w:r>
      <w:r w:rsidR="00D46349">
        <w:rPr>
          <w:rFonts w:ascii="Arial" w:hAnsi="Arial" w:cs="Arial"/>
          <w:i/>
          <w:iCs/>
        </w:rPr>
        <w:tab/>
      </w:r>
      <w:r w:rsidR="00D46349">
        <w:rPr>
          <w:rFonts w:ascii="Arial" w:hAnsi="Arial" w:cs="Arial"/>
          <w:i/>
          <w:iCs/>
        </w:rPr>
        <w:tab/>
      </w:r>
      <w:r w:rsidR="00413829">
        <w:rPr>
          <w:rFonts w:ascii="Arial" w:hAnsi="Arial" w:cs="Arial"/>
          <w:i/>
          <w:iCs/>
        </w:rPr>
        <w:t>2,098</w:t>
      </w:r>
    </w:p>
    <w:p w14:paraId="07BC8122" w14:textId="70A0427F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90438F">
        <w:rPr>
          <w:rFonts w:ascii="Arial" w:eastAsia="Arial" w:hAnsi="Arial" w:cs="Arial"/>
          <w:i/>
          <w:iCs/>
          <w:color w:val="000000" w:themeColor="text1"/>
        </w:rPr>
        <w:t>9.9</w:t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BD4742">
        <w:rPr>
          <w:rFonts w:ascii="Arial" w:eastAsia="Arial" w:hAnsi="Arial" w:cs="Arial"/>
          <w:i/>
          <w:iCs/>
          <w:color w:val="000000" w:themeColor="text1"/>
        </w:rPr>
        <w:t>11.7</w:t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4.9</w:t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413829">
        <w:rPr>
          <w:rFonts w:ascii="Arial" w:eastAsia="Arial" w:hAnsi="Arial" w:cs="Arial"/>
          <w:i/>
          <w:iCs/>
          <w:color w:val="000000" w:themeColor="text1"/>
        </w:rPr>
        <w:t>17.4</w:t>
      </w:r>
    </w:p>
    <w:p w14:paraId="65B29DE3" w14:textId="18AE14A8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90438F">
        <w:rPr>
          <w:rFonts w:ascii="Arial" w:eastAsia="Arial" w:hAnsi="Arial" w:cs="Arial"/>
          <w:i/>
          <w:iCs/>
          <w:color w:val="000000" w:themeColor="text1"/>
        </w:rPr>
        <w:t>8.9</w:t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1B49C5">
        <w:rPr>
          <w:rFonts w:ascii="Arial" w:eastAsia="Arial" w:hAnsi="Arial" w:cs="Arial"/>
          <w:i/>
          <w:iCs/>
          <w:color w:val="000000" w:themeColor="text1"/>
        </w:rPr>
        <w:tab/>
      </w:r>
      <w:r w:rsidR="00BD4742">
        <w:rPr>
          <w:rFonts w:ascii="Arial" w:eastAsia="Arial" w:hAnsi="Arial" w:cs="Arial"/>
          <w:i/>
          <w:iCs/>
          <w:color w:val="000000" w:themeColor="text1"/>
        </w:rPr>
        <w:t>9.9</w:t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B813A3">
        <w:rPr>
          <w:rFonts w:ascii="Arial" w:eastAsia="Arial" w:hAnsi="Arial" w:cs="Arial"/>
          <w:i/>
          <w:iCs/>
          <w:color w:val="000000" w:themeColor="text1"/>
        </w:rPr>
        <w:tab/>
      </w:r>
      <w:r w:rsidR="0016132F">
        <w:rPr>
          <w:rFonts w:ascii="Arial" w:eastAsia="Arial" w:hAnsi="Arial" w:cs="Arial"/>
          <w:i/>
          <w:iCs/>
          <w:color w:val="000000" w:themeColor="text1"/>
        </w:rPr>
        <w:t>11.3</w:t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D46349">
        <w:rPr>
          <w:rFonts w:ascii="Arial" w:eastAsia="Arial" w:hAnsi="Arial" w:cs="Arial"/>
          <w:i/>
          <w:iCs/>
          <w:color w:val="000000" w:themeColor="text1"/>
        </w:rPr>
        <w:tab/>
      </w:r>
      <w:r w:rsidR="00413829">
        <w:rPr>
          <w:rFonts w:ascii="Arial" w:eastAsia="Arial" w:hAnsi="Arial" w:cs="Arial"/>
          <w:i/>
          <w:iCs/>
          <w:color w:val="000000" w:themeColor="text1"/>
        </w:rPr>
        <w:t>12.6</w:t>
      </w:r>
    </w:p>
    <w:p w14:paraId="105FF193" w14:textId="3070B804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="00BD4742">
        <w:rPr>
          <w:rFonts w:ascii="Arial" w:eastAsia="Arial" w:hAnsi="Arial" w:cs="Arial"/>
          <w:i/>
          <w:iCs/>
          <w:color w:val="000000" w:themeColor="text1"/>
        </w:rPr>
        <w:t xml:space="preserve"> (Current week)</w:t>
      </w:r>
      <w:r w:rsidRPr="00CC5F08">
        <w:rPr>
          <w:rFonts w:ascii="Arial" w:hAnsi="Arial" w:cs="Arial"/>
          <w:i/>
          <w:iCs/>
        </w:rPr>
        <w:t xml:space="preserve"> </w:t>
      </w:r>
      <w:r w:rsidR="00D46349">
        <w:rPr>
          <w:rFonts w:ascii="Arial" w:hAnsi="Arial" w:cs="Arial"/>
          <w:i/>
          <w:iCs/>
        </w:rPr>
        <w:tab/>
      </w:r>
      <w:r w:rsidR="0090438F">
        <w:rPr>
          <w:rFonts w:ascii="Arial" w:hAnsi="Arial" w:cs="Arial"/>
          <w:i/>
          <w:iCs/>
        </w:rPr>
        <w:t>24 (20)</w:t>
      </w:r>
      <w:r w:rsidR="001B49C5">
        <w:rPr>
          <w:rFonts w:ascii="Arial" w:hAnsi="Arial" w:cs="Arial"/>
          <w:i/>
          <w:iCs/>
        </w:rPr>
        <w:tab/>
      </w:r>
      <w:r w:rsidR="001B49C5">
        <w:rPr>
          <w:rFonts w:ascii="Arial" w:hAnsi="Arial" w:cs="Arial"/>
          <w:i/>
          <w:iCs/>
        </w:rPr>
        <w:tab/>
      </w:r>
      <w:r w:rsidR="00BD4742">
        <w:rPr>
          <w:rFonts w:ascii="Arial" w:hAnsi="Arial" w:cs="Arial"/>
          <w:i/>
          <w:iCs/>
        </w:rPr>
        <w:t>17 (16)</w:t>
      </w:r>
      <w:r w:rsidR="00B813A3">
        <w:rPr>
          <w:rFonts w:ascii="Arial" w:hAnsi="Arial" w:cs="Arial"/>
          <w:i/>
          <w:iCs/>
        </w:rPr>
        <w:tab/>
      </w:r>
      <w:r w:rsidR="00B813A3">
        <w:rPr>
          <w:rFonts w:ascii="Arial" w:hAnsi="Arial" w:cs="Arial"/>
          <w:i/>
          <w:iCs/>
        </w:rPr>
        <w:tab/>
      </w:r>
      <w:r w:rsidR="0016132F">
        <w:rPr>
          <w:rFonts w:ascii="Arial" w:hAnsi="Arial" w:cs="Arial"/>
          <w:i/>
          <w:iCs/>
        </w:rPr>
        <w:t>20</w:t>
      </w:r>
      <w:r w:rsidR="006E6F2C">
        <w:rPr>
          <w:rFonts w:ascii="Arial" w:hAnsi="Arial" w:cs="Arial"/>
          <w:i/>
          <w:iCs/>
        </w:rPr>
        <w:t xml:space="preserve"> (4)</w:t>
      </w:r>
      <w:r w:rsidR="00D46349">
        <w:rPr>
          <w:rFonts w:ascii="Arial" w:hAnsi="Arial" w:cs="Arial"/>
          <w:i/>
          <w:iCs/>
        </w:rPr>
        <w:tab/>
      </w:r>
      <w:r w:rsidR="00517447">
        <w:rPr>
          <w:rFonts w:ascii="Arial" w:hAnsi="Arial" w:cs="Arial"/>
          <w:i/>
          <w:iCs/>
        </w:rPr>
        <w:tab/>
      </w:r>
      <w:r w:rsidR="00413829">
        <w:rPr>
          <w:rFonts w:ascii="Arial" w:hAnsi="Arial" w:cs="Arial"/>
          <w:i/>
          <w:iCs/>
        </w:rPr>
        <w:t>25</w:t>
      </w:r>
      <w:r w:rsidR="006E6F2C">
        <w:rPr>
          <w:rFonts w:ascii="Arial" w:hAnsi="Arial" w:cs="Arial"/>
          <w:i/>
          <w:iCs/>
        </w:rPr>
        <w:t xml:space="preserve"> (17)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424DE41B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4</w:t>
      </w:r>
      <w:r w:rsidR="006E6F2C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>6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>relatively stable compare to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last week and 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>roughly equal to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>slightly down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D74E29">
        <w:rPr>
          <w:rFonts w:ascii="Arial" w:eastAsia="Arial" w:hAnsi="Arial" w:cs="Arial"/>
          <w:b/>
          <w:bCs/>
          <w:i/>
          <w:iCs/>
          <w:color w:val="000000" w:themeColor="text1"/>
        </w:rPr>
        <w:t>but still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E6F2C">
        <w:rPr>
          <w:rFonts w:ascii="Arial" w:eastAsia="Arial" w:hAnsi="Arial" w:cs="Arial"/>
          <w:b/>
          <w:bCs/>
          <w:i/>
          <w:iCs/>
          <w:color w:val="000000" w:themeColor="text1"/>
        </w:rPr>
        <w:t>nearly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10 percent higher than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45176"/>
    <w:rsid w:val="0008089F"/>
    <w:rsid w:val="000C2A35"/>
    <w:rsid w:val="00105720"/>
    <w:rsid w:val="00105D7C"/>
    <w:rsid w:val="0013240E"/>
    <w:rsid w:val="00141E40"/>
    <w:rsid w:val="0016132F"/>
    <w:rsid w:val="00190896"/>
    <w:rsid w:val="001B49C5"/>
    <w:rsid w:val="001F428B"/>
    <w:rsid w:val="0020522B"/>
    <w:rsid w:val="002A5EC3"/>
    <w:rsid w:val="002D27A6"/>
    <w:rsid w:val="00362FC2"/>
    <w:rsid w:val="00413829"/>
    <w:rsid w:val="004662C7"/>
    <w:rsid w:val="004A3F4D"/>
    <w:rsid w:val="00514754"/>
    <w:rsid w:val="00517447"/>
    <w:rsid w:val="005425C3"/>
    <w:rsid w:val="005622AA"/>
    <w:rsid w:val="006332F2"/>
    <w:rsid w:val="00640B43"/>
    <w:rsid w:val="00657EEF"/>
    <w:rsid w:val="0067719E"/>
    <w:rsid w:val="00683A29"/>
    <w:rsid w:val="006E6F2C"/>
    <w:rsid w:val="0077550F"/>
    <w:rsid w:val="00794BA2"/>
    <w:rsid w:val="007C368A"/>
    <w:rsid w:val="008126D3"/>
    <w:rsid w:val="00813B4D"/>
    <w:rsid w:val="00842C87"/>
    <w:rsid w:val="00870116"/>
    <w:rsid w:val="00870E3F"/>
    <w:rsid w:val="008905B4"/>
    <w:rsid w:val="0090438F"/>
    <w:rsid w:val="009919E0"/>
    <w:rsid w:val="009E7CF0"/>
    <w:rsid w:val="009F0677"/>
    <w:rsid w:val="00A00D74"/>
    <w:rsid w:val="00A43DDE"/>
    <w:rsid w:val="00A8400B"/>
    <w:rsid w:val="00AE7AE1"/>
    <w:rsid w:val="00AF381F"/>
    <w:rsid w:val="00B6094B"/>
    <w:rsid w:val="00B813A3"/>
    <w:rsid w:val="00BC3708"/>
    <w:rsid w:val="00BD4742"/>
    <w:rsid w:val="00C40B38"/>
    <w:rsid w:val="00C5627C"/>
    <w:rsid w:val="00CC5F08"/>
    <w:rsid w:val="00D074A2"/>
    <w:rsid w:val="00D21CD9"/>
    <w:rsid w:val="00D46349"/>
    <w:rsid w:val="00D5260B"/>
    <w:rsid w:val="00D74E29"/>
    <w:rsid w:val="00E15718"/>
    <w:rsid w:val="00E426D4"/>
    <w:rsid w:val="00E63CBB"/>
    <w:rsid w:val="00E85EC0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8</cp:revision>
  <dcterms:created xsi:type="dcterms:W3CDTF">2023-01-31T15:09:00Z</dcterms:created>
  <dcterms:modified xsi:type="dcterms:W3CDTF">2023-02-02T22:44:00Z</dcterms:modified>
</cp:coreProperties>
</file>